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A3" w:rsidRDefault="00676351" w:rsidP="00676351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2276475" cy="1238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grims 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AFA" w:rsidRDefault="00696534" w:rsidP="009B1AFA">
      <w:r>
        <w:t xml:space="preserve">Education is important to the work of Pilgrims Hospices. We need your help to promote a wider understanding of the </w:t>
      </w:r>
      <w:r w:rsidR="0013512A">
        <w:t xml:space="preserve">vital care we provide </w:t>
      </w:r>
      <w:r>
        <w:t xml:space="preserve">within the local community. </w:t>
      </w:r>
      <w:r w:rsidR="009B1AFA">
        <w:t xml:space="preserve">Supporting Pilgrims Hospices can form a part of </w:t>
      </w:r>
      <w:r w:rsidR="0013512A">
        <w:t xml:space="preserve">your </w:t>
      </w:r>
      <w:r w:rsidR="009B1AFA">
        <w:t>school curriculum</w:t>
      </w:r>
      <w:r w:rsidR="00DA548B">
        <w:t xml:space="preserve"> and there </w:t>
      </w:r>
      <w:r w:rsidR="009B1AFA">
        <w:t xml:space="preserve">are many </w:t>
      </w:r>
      <w:r w:rsidR="00DA548B">
        <w:t xml:space="preserve">simple </w:t>
      </w:r>
      <w:r w:rsidR="009B1AFA">
        <w:t xml:space="preserve">opportunities to integrate </w:t>
      </w:r>
      <w:r w:rsidR="00DA548B">
        <w:t xml:space="preserve">our </w:t>
      </w:r>
      <w:r w:rsidR="009B1AFA">
        <w:t>work into your planning</w:t>
      </w:r>
      <w:r w:rsidR="00DA548B">
        <w:t xml:space="preserve">, such as </w:t>
      </w:r>
      <w:r w:rsidR="009B1AFA">
        <w:t xml:space="preserve">writing a persuasive speech about the charity in an English lesson </w:t>
      </w:r>
      <w:r w:rsidR="00DA548B">
        <w:t xml:space="preserve">or </w:t>
      </w:r>
      <w:r w:rsidR="009B1AFA">
        <w:t xml:space="preserve">counting how much money was raised in a fundraising activity in Maths. </w:t>
      </w:r>
    </w:p>
    <w:p w:rsidR="009B1AFA" w:rsidRDefault="009B1AFA" w:rsidP="009B1AFA">
      <w:r>
        <w:t xml:space="preserve">Below are some suggestions of how </w:t>
      </w:r>
      <w:r w:rsidR="00DA548B">
        <w:t xml:space="preserve">Pilgrims </w:t>
      </w:r>
      <w:r>
        <w:t xml:space="preserve">activities could </w:t>
      </w:r>
      <w:r w:rsidR="00DA548B">
        <w:t xml:space="preserve">help with your students’ personal development and </w:t>
      </w:r>
      <w:r>
        <w:t>fit into the curriculum for Literacy, Numeracy and PS</w:t>
      </w:r>
      <w:r w:rsidR="00DB4632">
        <w:t>H</w:t>
      </w:r>
      <w:r>
        <w:t>E &amp; Cit</w:t>
      </w:r>
      <w:r w:rsidR="00696534">
        <w:t>izenship across Key Stages 1-</w:t>
      </w:r>
      <w:r w:rsidR="00DB4632">
        <w:t>5</w:t>
      </w:r>
      <w:r w:rsidR="00696534">
        <w:t xml:space="preserve">. </w:t>
      </w:r>
    </w:p>
    <w:p w:rsidR="00DB487A" w:rsidRPr="00DB487A" w:rsidRDefault="00DB487A" w:rsidP="00DB487A">
      <w:pPr>
        <w:rPr>
          <w:b/>
          <w:sz w:val="28"/>
          <w:szCs w:val="28"/>
          <w:u w:val="single"/>
        </w:rPr>
      </w:pPr>
      <w:r w:rsidRPr="00DB487A">
        <w:rPr>
          <w:b/>
          <w:sz w:val="28"/>
          <w:szCs w:val="28"/>
          <w:u w:val="single"/>
        </w:rPr>
        <w:t xml:space="preserve">Personal Development </w:t>
      </w:r>
    </w:p>
    <w:p w:rsidR="00DB487A" w:rsidRDefault="00DB487A" w:rsidP="00DB487A">
      <w:r>
        <w:t xml:space="preserve">Fundraising can help develop </w:t>
      </w:r>
      <w:proofErr w:type="gramStart"/>
      <w:r>
        <w:t>self esteem</w:t>
      </w:r>
      <w:proofErr w:type="gramEnd"/>
      <w:r>
        <w:t xml:space="preserve"> by:</w:t>
      </w:r>
    </w:p>
    <w:p w:rsidR="00DB487A" w:rsidRDefault="00DB487A" w:rsidP="00DB487A">
      <w:pPr>
        <w:pStyle w:val="ListParagraph"/>
        <w:numPr>
          <w:ilvl w:val="0"/>
          <w:numId w:val="3"/>
        </w:numPr>
      </w:pPr>
      <w:r>
        <w:t xml:space="preserve">Increasing </w:t>
      </w:r>
      <w:r w:rsidR="00DA548B">
        <w:t>confidence</w:t>
      </w:r>
    </w:p>
    <w:p w:rsidR="00DB487A" w:rsidRDefault="00DB487A" w:rsidP="00DB487A">
      <w:pPr>
        <w:pStyle w:val="ListParagraph"/>
        <w:numPr>
          <w:ilvl w:val="0"/>
          <w:numId w:val="3"/>
        </w:numPr>
      </w:pPr>
      <w:r>
        <w:t>Gaining a sense of empowerment</w:t>
      </w:r>
    </w:p>
    <w:p w:rsidR="00DB487A" w:rsidRDefault="00DB487A" w:rsidP="00DB487A">
      <w:pPr>
        <w:pStyle w:val="ListParagraph"/>
        <w:numPr>
          <w:ilvl w:val="0"/>
          <w:numId w:val="3"/>
        </w:numPr>
      </w:pPr>
      <w:r>
        <w:t>Feeling a sense of achievement</w:t>
      </w:r>
    </w:p>
    <w:p w:rsidR="00DB487A" w:rsidRDefault="00DB487A" w:rsidP="00DB487A">
      <w:pPr>
        <w:pStyle w:val="ListParagraph"/>
        <w:numPr>
          <w:ilvl w:val="0"/>
          <w:numId w:val="3"/>
        </w:numPr>
      </w:pPr>
      <w:r>
        <w:t>Feeling good about doing something worthwhile</w:t>
      </w:r>
    </w:p>
    <w:p w:rsidR="00DB487A" w:rsidRDefault="00DB487A" w:rsidP="00DB487A">
      <w:pPr>
        <w:pStyle w:val="ListParagraph"/>
        <w:numPr>
          <w:ilvl w:val="0"/>
          <w:numId w:val="3"/>
        </w:numPr>
      </w:pPr>
      <w:r>
        <w:t>Provid</w:t>
      </w:r>
      <w:r w:rsidR="00DA548B">
        <w:t>ing</w:t>
      </w:r>
      <w:r>
        <w:t xml:space="preserve"> evidence for </w:t>
      </w:r>
      <w:r w:rsidR="00DA548B">
        <w:t xml:space="preserve">a </w:t>
      </w:r>
      <w:r>
        <w:t xml:space="preserve">personal portfolio </w:t>
      </w:r>
      <w:r w:rsidR="00DA548B">
        <w:t>or CV</w:t>
      </w:r>
    </w:p>
    <w:p w:rsidR="00DB487A" w:rsidRPr="00696534" w:rsidRDefault="00DB487A" w:rsidP="00DB487A">
      <w:pPr>
        <w:pStyle w:val="ListParagraph"/>
        <w:numPr>
          <w:ilvl w:val="0"/>
          <w:numId w:val="3"/>
        </w:numPr>
      </w:pPr>
      <w:r>
        <w:t xml:space="preserve">And perhaps most importantly of all – </w:t>
      </w:r>
      <w:r w:rsidR="00DA548B">
        <w:t xml:space="preserve">IT </w:t>
      </w:r>
      <w:r>
        <w:t>IS FUN</w:t>
      </w:r>
    </w:p>
    <w:p w:rsidR="00353297" w:rsidRPr="00353297" w:rsidRDefault="009B1AFA" w:rsidP="009B1AFA">
      <w:pPr>
        <w:rPr>
          <w:b/>
          <w:sz w:val="28"/>
          <w:szCs w:val="28"/>
          <w:u w:val="single"/>
        </w:rPr>
      </w:pPr>
      <w:r w:rsidRPr="00353297">
        <w:rPr>
          <w:b/>
          <w:sz w:val="28"/>
          <w:szCs w:val="28"/>
          <w:u w:val="single"/>
        </w:rPr>
        <w:t>Key Stag</w:t>
      </w:r>
      <w:r w:rsidR="00252D6E" w:rsidRPr="00353297">
        <w:rPr>
          <w:b/>
          <w:sz w:val="28"/>
          <w:szCs w:val="28"/>
          <w:u w:val="single"/>
        </w:rPr>
        <w:t>e</w:t>
      </w:r>
      <w:r w:rsidRPr="00353297">
        <w:rPr>
          <w:b/>
          <w:sz w:val="28"/>
          <w:szCs w:val="28"/>
          <w:u w:val="single"/>
        </w:rPr>
        <w:t xml:space="preserve">s 1 &amp; 2 </w:t>
      </w:r>
    </w:p>
    <w:p w:rsidR="00FB3B0B" w:rsidRDefault="009B1AFA" w:rsidP="009B1AFA">
      <w:r w:rsidRPr="00014F33">
        <w:rPr>
          <w:b/>
          <w:u w:val="single"/>
        </w:rPr>
        <w:t>Literacy</w:t>
      </w:r>
      <w:r>
        <w:t xml:space="preserve"> </w:t>
      </w:r>
    </w:p>
    <w:p w:rsidR="009B1AFA" w:rsidRDefault="009B1AFA" w:rsidP="009B1AFA">
      <w:r>
        <w:t xml:space="preserve">Year 1 – Recount </w:t>
      </w:r>
      <w:r w:rsidRPr="006D666C">
        <w:t>–</w:t>
      </w:r>
      <w:r>
        <w:t xml:space="preserve"> Pupils could write a simple recount of a fundraising activity they took part in</w:t>
      </w:r>
      <w:r w:rsidR="0099424D">
        <w:t>.</w:t>
      </w:r>
    </w:p>
    <w:p w:rsidR="009B1AFA" w:rsidRDefault="009B1AFA" w:rsidP="009B1AFA">
      <w:r>
        <w:t xml:space="preserve">Year 2 – Writing for different purposes </w:t>
      </w:r>
      <w:r w:rsidRPr="006D666C">
        <w:t xml:space="preserve">– </w:t>
      </w:r>
      <w:r>
        <w:t>Pupils could write a small information text about the work of Pilgrims Hospices</w:t>
      </w:r>
      <w:r w:rsidR="0099424D">
        <w:t>.</w:t>
      </w:r>
    </w:p>
    <w:p w:rsidR="009B1AFA" w:rsidRDefault="009B1AFA" w:rsidP="009B1AFA">
      <w:r>
        <w:t xml:space="preserve">Year 3 – Instructions </w:t>
      </w:r>
      <w:r w:rsidRPr="006D666C">
        <w:t>–</w:t>
      </w:r>
      <w:r>
        <w:t xml:space="preserve"> Pupils could write instructions for something they may use for a fundraising event</w:t>
      </w:r>
      <w:r w:rsidR="00D93703">
        <w:t xml:space="preserve">, such as </w:t>
      </w:r>
      <w:r>
        <w:t>how to bake a cake for a cake sale or the rules for a game</w:t>
      </w:r>
      <w:r w:rsidR="0099424D">
        <w:t>.</w:t>
      </w:r>
    </w:p>
    <w:p w:rsidR="009B1AFA" w:rsidRDefault="009B1AFA" w:rsidP="009B1AFA">
      <w:r>
        <w:t>Year 4 – Recount</w:t>
      </w:r>
      <w:r w:rsidR="00D93703">
        <w:t xml:space="preserve"> </w:t>
      </w:r>
      <w:r w:rsidRPr="006D666C">
        <w:t>-</w:t>
      </w:r>
      <w:r>
        <w:t xml:space="preserve"> After a fundraising event pupils could write a detailed account o</w:t>
      </w:r>
      <w:r w:rsidR="00D93703">
        <w:t xml:space="preserve">f </w:t>
      </w:r>
      <w:r>
        <w:t>what happened and why</w:t>
      </w:r>
      <w:r w:rsidR="0099424D">
        <w:t>.</w:t>
      </w:r>
      <w:r>
        <w:t xml:space="preserve"> </w:t>
      </w:r>
    </w:p>
    <w:p w:rsidR="009B1AFA" w:rsidRDefault="009B1AFA" w:rsidP="009B1AFA">
      <w:r>
        <w:t xml:space="preserve">Year 5 – Persuasive Writing </w:t>
      </w:r>
      <w:r w:rsidRPr="006D666C">
        <w:t>–</w:t>
      </w:r>
      <w:r>
        <w:t xml:space="preserve"> In order to advertise </w:t>
      </w:r>
      <w:proofErr w:type="gramStart"/>
      <w:r>
        <w:t>a fundraising event pupils</w:t>
      </w:r>
      <w:proofErr w:type="gramEnd"/>
      <w:r>
        <w:t xml:space="preserve"> could design</w:t>
      </w:r>
      <w:r w:rsidR="00D93703">
        <w:t xml:space="preserve"> </w:t>
      </w:r>
      <w:r>
        <w:t>and make posters persuad</w:t>
      </w:r>
      <w:r w:rsidR="00D93703">
        <w:t>ing</w:t>
      </w:r>
      <w:r>
        <w:t xml:space="preserve"> people to </w:t>
      </w:r>
      <w:r w:rsidR="00D93703">
        <w:t>attend</w:t>
      </w:r>
      <w:r w:rsidR="0099424D">
        <w:t>.</w:t>
      </w:r>
    </w:p>
    <w:p w:rsidR="009B1AFA" w:rsidRDefault="009B1AFA" w:rsidP="009B1AFA">
      <w:r>
        <w:t>Year 6</w:t>
      </w:r>
      <w:r w:rsidR="00D93703">
        <w:t xml:space="preserve"> </w:t>
      </w:r>
      <w:r>
        <w:t xml:space="preserve">- Journalistic Writing </w:t>
      </w:r>
      <w:r w:rsidRPr="006D666C">
        <w:t>–</w:t>
      </w:r>
      <w:r>
        <w:t xml:space="preserve"> Pupils could write a piece </w:t>
      </w:r>
      <w:r w:rsidR="00D93703">
        <w:t xml:space="preserve">for a school newspaper </w:t>
      </w:r>
      <w:r>
        <w:t xml:space="preserve">about a visit from </w:t>
      </w:r>
      <w:r w:rsidR="00D93703">
        <w:t xml:space="preserve">a </w:t>
      </w:r>
      <w:r>
        <w:t xml:space="preserve">Pilgrims Hospice Fundraiser </w:t>
      </w:r>
      <w:r w:rsidR="00D93703">
        <w:t>or their reasons for supporting our charity</w:t>
      </w:r>
      <w:r w:rsidR="0099424D">
        <w:t>.</w:t>
      </w:r>
      <w:r>
        <w:t xml:space="preserve"> </w:t>
      </w:r>
    </w:p>
    <w:p w:rsidR="009B1AFA" w:rsidRDefault="009B1AFA" w:rsidP="009B1AFA">
      <w:pPr>
        <w:rPr>
          <w:b/>
          <w:u w:val="single"/>
        </w:rPr>
      </w:pPr>
      <w:r w:rsidRPr="009B1AFA">
        <w:rPr>
          <w:b/>
          <w:u w:val="single"/>
        </w:rPr>
        <w:lastRenderedPageBreak/>
        <w:t>Numeracy</w:t>
      </w:r>
    </w:p>
    <w:p w:rsidR="007E5B42" w:rsidRDefault="007E5B42" w:rsidP="009B1AFA">
      <w:r w:rsidRPr="007E5B42">
        <w:t>Year 1</w:t>
      </w:r>
      <w:r>
        <w:t xml:space="preserve"> – Numbers and the Number System (counting) </w:t>
      </w:r>
      <w:r w:rsidRPr="006D666C">
        <w:t>–</w:t>
      </w:r>
      <w:r>
        <w:t xml:space="preserve"> Pupils could collect pennies for a penny challenge (perhaps in a </w:t>
      </w:r>
      <w:r w:rsidR="007B1399">
        <w:t>s</w:t>
      </w:r>
      <w:r>
        <w:t xml:space="preserve">marties box or </w:t>
      </w:r>
      <w:r w:rsidR="00D93703">
        <w:t>one of our collection boxes</w:t>
      </w:r>
      <w:r>
        <w:t>) and count them to see how many collected</w:t>
      </w:r>
      <w:r w:rsidR="0099424D">
        <w:t>.</w:t>
      </w:r>
    </w:p>
    <w:p w:rsidR="007E5B42" w:rsidRDefault="007E5B42" w:rsidP="009B1AFA">
      <w:r>
        <w:t xml:space="preserve">Year 2 </w:t>
      </w:r>
      <w:r w:rsidR="002A776A">
        <w:t>–</w:t>
      </w:r>
      <w:r>
        <w:t xml:space="preserve"> </w:t>
      </w:r>
      <w:r w:rsidR="002A776A">
        <w:t>Understanding Measures</w:t>
      </w:r>
      <w:r w:rsidR="00D93703">
        <w:t xml:space="preserve"> </w:t>
      </w:r>
      <w:r w:rsidR="002A776A" w:rsidRPr="006D666C">
        <w:t>-</w:t>
      </w:r>
      <w:r w:rsidR="002A776A">
        <w:t xml:space="preserve"> In preparation for a cake sale, pupils could use measuring skills to prepare ingredients for </w:t>
      </w:r>
      <w:r w:rsidR="00F474B3">
        <w:t>their cakes</w:t>
      </w:r>
      <w:r w:rsidR="0099424D">
        <w:t>.</w:t>
      </w:r>
    </w:p>
    <w:p w:rsidR="002A776A" w:rsidRDefault="002A776A" w:rsidP="009B1AFA">
      <w:r>
        <w:t>Year 3 – Statistics</w:t>
      </w:r>
      <w:r w:rsidR="00F474B3">
        <w:t xml:space="preserve"> </w:t>
      </w:r>
      <w:r w:rsidRPr="006D666C">
        <w:t xml:space="preserve">- </w:t>
      </w:r>
      <w:r>
        <w:t>Pupils could do a pictogram of different superheroes on a non-uniform fundraising day such as Superhero Friday</w:t>
      </w:r>
      <w:r w:rsidR="0099424D">
        <w:t>.</w:t>
      </w:r>
    </w:p>
    <w:p w:rsidR="002A776A" w:rsidRDefault="002A776A" w:rsidP="009B1AFA">
      <w:r>
        <w:t xml:space="preserve">Year 4 – Following a fundraising </w:t>
      </w:r>
      <w:r w:rsidR="00F32041">
        <w:t xml:space="preserve">coin </w:t>
      </w:r>
      <w:r>
        <w:t xml:space="preserve">trail in each class, pupils could estimate how </w:t>
      </w:r>
      <w:r w:rsidR="00F32041">
        <w:t xml:space="preserve">much money </w:t>
      </w:r>
      <w:r>
        <w:t xml:space="preserve">each class has raised and how </w:t>
      </w:r>
      <w:r w:rsidR="00F32041">
        <w:t xml:space="preserve">much </w:t>
      </w:r>
      <w:r>
        <w:t>the school has raised</w:t>
      </w:r>
      <w:r w:rsidR="006903EB">
        <w:t xml:space="preserve"> in total</w:t>
      </w:r>
      <w:r w:rsidR="0099424D">
        <w:t>.</w:t>
      </w:r>
    </w:p>
    <w:p w:rsidR="002A776A" w:rsidRDefault="002A776A" w:rsidP="009B1AFA">
      <w:r>
        <w:t xml:space="preserve">Year 5 </w:t>
      </w:r>
      <w:r w:rsidR="00284700">
        <w:t>–</w:t>
      </w:r>
      <w:r>
        <w:t xml:space="preserve"> </w:t>
      </w:r>
      <w:r w:rsidR="00284700">
        <w:t xml:space="preserve">Statistics </w:t>
      </w:r>
      <w:r w:rsidR="00284700" w:rsidRPr="006D666C">
        <w:t>–</w:t>
      </w:r>
      <w:r w:rsidR="00284700">
        <w:t xml:space="preserve"> Pupils could devise different graphs for presenting to the school (perhaps in assembly) how much money was raised by each class, and how </w:t>
      </w:r>
      <w:proofErr w:type="gramStart"/>
      <w:r w:rsidR="00284700">
        <w:t>the money might be spent by Pilgrims Hospices</w:t>
      </w:r>
      <w:proofErr w:type="gramEnd"/>
      <w:r w:rsidR="0099424D">
        <w:t>.</w:t>
      </w:r>
    </w:p>
    <w:p w:rsidR="00284700" w:rsidRDefault="00284700" w:rsidP="009B1AFA">
      <w:r>
        <w:t>Year 6 – Problem Solving</w:t>
      </w:r>
      <w:r w:rsidR="004F07EE">
        <w:t xml:space="preserve"> </w:t>
      </w:r>
      <w:r w:rsidR="004F07EE" w:rsidRPr="006D666C">
        <w:t>-</w:t>
      </w:r>
      <w:r>
        <w:t xml:space="preserve"> Pupils could plan, produce and sell items for a fair. They could explore costs of materials and work out cost of sale and what the profit margin is</w:t>
      </w:r>
      <w:r w:rsidR="0099424D">
        <w:t>.</w:t>
      </w:r>
      <w:r>
        <w:t xml:space="preserve"> </w:t>
      </w:r>
    </w:p>
    <w:p w:rsidR="004F07EE" w:rsidRDefault="004F07EE" w:rsidP="009B1AFA">
      <w:pPr>
        <w:rPr>
          <w:b/>
          <w:u w:val="single"/>
        </w:rPr>
      </w:pPr>
    </w:p>
    <w:p w:rsidR="00284700" w:rsidRDefault="00284700" w:rsidP="009B1AFA">
      <w:pPr>
        <w:rPr>
          <w:b/>
          <w:u w:val="single"/>
        </w:rPr>
      </w:pPr>
      <w:r w:rsidRPr="00284700">
        <w:rPr>
          <w:b/>
          <w:u w:val="single"/>
        </w:rPr>
        <w:t>PS</w:t>
      </w:r>
      <w:r w:rsidR="00EC3A7F">
        <w:rPr>
          <w:b/>
          <w:u w:val="single"/>
        </w:rPr>
        <w:t>H</w:t>
      </w:r>
      <w:r w:rsidRPr="00284700">
        <w:rPr>
          <w:b/>
          <w:u w:val="single"/>
        </w:rPr>
        <w:t xml:space="preserve">E &amp; Citizenship </w:t>
      </w:r>
    </w:p>
    <w:p w:rsidR="00252D6E" w:rsidRPr="00252D6E" w:rsidRDefault="00252D6E" w:rsidP="00252D6E">
      <w:r>
        <w:t xml:space="preserve">Taking part </w:t>
      </w:r>
      <w:proofErr w:type="gramStart"/>
      <w:r w:rsidRPr="006D666C">
        <w:t>-</w:t>
      </w:r>
      <w:r>
        <w:t xml:space="preserve">  </w:t>
      </w:r>
      <w:r w:rsidRPr="00252D6E">
        <w:t xml:space="preserve"> This</w:t>
      </w:r>
      <w:proofErr w:type="gramEnd"/>
      <w:r w:rsidRPr="00252D6E">
        <w:t xml:space="preserve"> could include </w:t>
      </w:r>
      <w:r>
        <w:t>pupils</w:t>
      </w:r>
      <w:r w:rsidRPr="00252D6E">
        <w:t xml:space="preserve"> making decisions about which charity to support.</w:t>
      </w:r>
    </w:p>
    <w:p w:rsidR="00252D6E" w:rsidRPr="00252D6E" w:rsidRDefault="00252D6E" w:rsidP="00252D6E">
      <w:r>
        <w:t xml:space="preserve">People who help us </w:t>
      </w:r>
      <w:r w:rsidR="004F3C71" w:rsidRPr="006D666C">
        <w:t>-</w:t>
      </w:r>
      <w:r w:rsidR="004F3C71">
        <w:t xml:space="preserve"> </w:t>
      </w:r>
      <w:r w:rsidRPr="00252D6E">
        <w:t>This would be a perfect opportunity to look at Pilgrims Hospices</w:t>
      </w:r>
      <w:r w:rsidR="0099424D">
        <w:t>.</w:t>
      </w:r>
      <w:r w:rsidRPr="00252D6E">
        <w:t xml:space="preserve"> </w:t>
      </w:r>
    </w:p>
    <w:p w:rsidR="00252D6E" w:rsidRPr="00252D6E" w:rsidRDefault="00252D6E" w:rsidP="00252D6E">
      <w:r>
        <w:t xml:space="preserve">In the media - </w:t>
      </w:r>
      <w:r w:rsidR="004F3C71">
        <w:t xml:space="preserve">What’s in the news? </w:t>
      </w:r>
      <w:r w:rsidR="004F3C71" w:rsidRPr="006D666C">
        <w:t>-</w:t>
      </w:r>
      <w:r w:rsidRPr="00252D6E">
        <w:t xml:space="preserve"> Pilgrims Hospices is often in the local paper and children could write their own reports too</w:t>
      </w:r>
      <w:r w:rsidR="0099424D">
        <w:t>.</w:t>
      </w:r>
      <w:r w:rsidRPr="00252D6E">
        <w:t xml:space="preserve"> </w:t>
      </w:r>
    </w:p>
    <w:p w:rsidR="00252D6E" w:rsidRPr="00252D6E" w:rsidRDefault="00252D6E" w:rsidP="00252D6E">
      <w:r w:rsidRPr="00252D6E">
        <w:t>Developing confidence and resp</w:t>
      </w:r>
      <w:r>
        <w:t xml:space="preserve">onsibility Making the most of abilities - </w:t>
      </w:r>
      <w:r w:rsidR="004F07EE">
        <w:t>Pupils</w:t>
      </w:r>
      <w:r w:rsidR="004F07EE" w:rsidRPr="00252D6E">
        <w:t xml:space="preserve"> </w:t>
      </w:r>
      <w:r w:rsidRPr="00252D6E">
        <w:t xml:space="preserve">could </w:t>
      </w:r>
      <w:r w:rsidR="004F07EE">
        <w:t xml:space="preserve">write </w:t>
      </w:r>
      <w:r w:rsidRPr="00252D6E">
        <w:t>about the work of Pilgrims Hospices and debate the importance of supporting Pilgrims either individually or as a school charity</w:t>
      </w:r>
      <w:r w:rsidR="0099424D">
        <w:t>.</w:t>
      </w:r>
    </w:p>
    <w:p w:rsidR="00252D6E" w:rsidRDefault="00252D6E" w:rsidP="00252D6E">
      <w:r w:rsidRPr="00252D6E">
        <w:t>Preparing to play an active role as citizens</w:t>
      </w:r>
      <w:r>
        <w:t xml:space="preserve"> </w:t>
      </w:r>
      <w:r w:rsidRPr="006D666C">
        <w:t xml:space="preserve">- </w:t>
      </w:r>
      <w:r w:rsidR="004F07EE">
        <w:t xml:space="preserve">A </w:t>
      </w:r>
      <w:r w:rsidRPr="00252D6E">
        <w:t>good opportunity to discuss why it is important to care for people in our society. At Key Stage 2 the role of voluntary groups are examined and as Pilgrims relies</w:t>
      </w:r>
      <w:r>
        <w:t xml:space="preserve"> on the kindness of many volunteers this is a vast area that can be </w:t>
      </w:r>
      <w:r w:rsidR="006903EB">
        <w:t>explored</w:t>
      </w:r>
      <w:r w:rsidR="0099424D">
        <w:t>.</w:t>
      </w:r>
    </w:p>
    <w:p w:rsidR="00252D6E" w:rsidRDefault="00353297" w:rsidP="00252D6E">
      <w:pPr>
        <w:rPr>
          <w:b/>
          <w:sz w:val="28"/>
          <w:szCs w:val="28"/>
          <w:u w:val="single"/>
        </w:rPr>
      </w:pPr>
      <w:r w:rsidRPr="00353297">
        <w:rPr>
          <w:b/>
          <w:sz w:val="28"/>
          <w:szCs w:val="28"/>
          <w:u w:val="single"/>
        </w:rPr>
        <w:t xml:space="preserve">Key Stage 3 </w:t>
      </w:r>
    </w:p>
    <w:p w:rsidR="00353297" w:rsidRDefault="00353297" w:rsidP="00252D6E">
      <w:pPr>
        <w:rPr>
          <w:b/>
          <w:u w:val="single"/>
        </w:rPr>
      </w:pPr>
      <w:r>
        <w:rPr>
          <w:b/>
          <w:u w:val="single"/>
        </w:rPr>
        <w:t>English</w:t>
      </w:r>
    </w:p>
    <w:p w:rsidR="004F3C71" w:rsidRPr="003633EF" w:rsidRDefault="004F3C71" w:rsidP="00252D6E">
      <w:pPr>
        <w:rPr>
          <w:b/>
        </w:rPr>
      </w:pPr>
      <w:r w:rsidRPr="003633EF">
        <w:rPr>
          <w:b/>
        </w:rPr>
        <w:t>Speaking and Listening</w:t>
      </w:r>
    </w:p>
    <w:p w:rsidR="004F3C71" w:rsidRDefault="004F3C71" w:rsidP="00252D6E">
      <w:r>
        <w:t xml:space="preserve">Listening and Responding – Listening to a talk from a school’s fundraiser and asking relevant questions. </w:t>
      </w:r>
      <w:r w:rsidR="00675CE0">
        <w:t>Examin</w:t>
      </w:r>
      <w:r w:rsidR="00650641">
        <w:t xml:space="preserve">ing </w:t>
      </w:r>
      <w:r>
        <w:t xml:space="preserve">persuasive techniques used by </w:t>
      </w:r>
      <w:r w:rsidR="00B919DE">
        <w:t xml:space="preserve">the </w:t>
      </w:r>
      <w:r>
        <w:t>fundraiser</w:t>
      </w:r>
      <w:r w:rsidR="0099424D">
        <w:t>.</w:t>
      </w:r>
    </w:p>
    <w:p w:rsidR="004F3C71" w:rsidRDefault="004F3C71" w:rsidP="00252D6E">
      <w:r>
        <w:lastRenderedPageBreak/>
        <w:t xml:space="preserve">Speaking and presenting – </w:t>
      </w:r>
      <w:r w:rsidR="00B919DE">
        <w:t xml:space="preserve">Pupils could give </w:t>
      </w:r>
      <w:r>
        <w:t>a talk about what they have learned about Pilgrims Hospices or present ideas for a fundraising venture</w:t>
      </w:r>
      <w:r w:rsidR="0099424D">
        <w:t>.</w:t>
      </w:r>
    </w:p>
    <w:p w:rsidR="003633EF" w:rsidRDefault="004F3C71" w:rsidP="00252D6E">
      <w:pPr>
        <w:rPr>
          <w:b/>
          <w:i/>
        </w:rPr>
      </w:pPr>
      <w:r>
        <w:t xml:space="preserve">Group Discussion and Interaction – </w:t>
      </w:r>
      <w:r w:rsidR="00B919DE">
        <w:t>Students can d</w:t>
      </w:r>
      <w:r>
        <w:t>iscuss what they have learned about Pilgrims Hospices and what fundraising activities they could plan</w:t>
      </w:r>
      <w:r w:rsidR="0099424D">
        <w:t>.</w:t>
      </w:r>
      <w:r>
        <w:t xml:space="preserve"> </w:t>
      </w:r>
    </w:p>
    <w:p w:rsidR="004F3C71" w:rsidRPr="003633EF" w:rsidRDefault="004F3C71" w:rsidP="00252D6E">
      <w:pPr>
        <w:rPr>
          <w:b/>
        </w:rPr>
      </w:pPr>
      <w:r w:rsidRPr="003633EF">
        <w:rPr>
          <w:b/>
        </w:rPr>
        <w:t xml:space="preserve">Writing </w:t>
      </w:r>
    </w:p>
    <w:p w:rsidR="00675CE0" w:rsidRDefault="00675CE0" w:rsidP="00252D6E">
      <w:r>
        <w:t xml:space="preserve">Composition </w:t>
      </w:r>
      <w:r w:rsidRPr="006D666C">
        <w:t xml:space="preserve">– </w:t>
      </w:r>
      <w:r>
        <w:t>Pupils could produce an information leaflets about Pilgrims Hospices, write newspaper articles or press releases about a fundraising event and design persuasive advertising campaigns to promote charit</w:t>
      </w:r>
      <w:r w:rsidR="00B919DE">
        <w:t>able support</w:t>
      </w:r>
      <w:r w:rsidR="0099424D">
        <w:t>.</w:t>
      </w:r>
    </w:p>
    <w:p w:rsidR="00675CE0" w:rsidRDefault="00675CE0" w:rsidP="00252D6E">
      <w:pPr>
        <w:rPr>
          <w:b/>
          <w:u w:val="single"/>
        </w:rPr>
      </w:pPr>
      <w:r w:rsidRPr="00675CE0">
        <w:rPr>
          <w:b/>
          <w:u w:val="single"/>
        </w:rPr>
        <w:t xml:space="preserve">Maths </w:t>
      </w:r>
    </w:p>
    <w:p w:rsidR="00F32041" w:rsidRDefault="00B919DE" w:rsidP="00252D6E">
      <w:r>
        <w:t xml:space="preserve">If </w:t>
      </w:r>
      <w:r w:rsidR="00785B0A">
        <w:t>planning a fundraising activity</w:t>
      </w:r>
      <w:r>
        <w:t xml:space="preserve">, students </w:t>
      </w:r>
      <w:r w:rsidR="00785B0A">
        <w:t xml:space="preserve">could use maths skills to </w:t>
      </w:r>
      <w:r>
        <w:t xml:space="preserve">give </w:t>
      </w:r>
      <w:r w:rsidR="00785B0A">
        <w:t xml:space="preserve">a deeper cost analysis of </w:t>
      </w:r>
      <w:r>
        <w:t xml:space="preserve">their </w:t>
      </w:r>
      <w:r w:rsidR="00785B0A">
        <w:t xml:space="preserve">event and relate this to expenditure at Pilgrims Hospices. </w:t>
      </w:r>
      <w:r>
        <w:t xml:space="preserve">This is also </w:t>
      </w:r>
      <w:r w:rsidR="00785B0A">
        <w:t xml:space="preserve">an opportunity to examine how charities </w:t>
      </w:r>
      <w:r w:rsidR="001A7994">
        <w:t xml:space="preserve">plan the costs for any fundraising event. </w:t>
      </w:r>
      <w:r w:rsidR="00785B0A">
        <w:t xml:space="preserve"> </w:t>
      </w:r>
      <w:proofErr w:type="gramStart"/>
      <w:r w:rsidR="008E08FF">
        <w:t xml:space="preserve">A great way for pupils to apply what they have </w:t>
      </w:r>
      <w:r w:rsidR="00785B0A">
        <w:t xml:space="preserve">learned to </w:t>
      </w:r>
      <w:r w:rsidR="008E08FF">
        <w:t xml:space="preserve">a </w:t>
      </w:r>
      <w:r w:rsidR="00785B0A">
        <w:t>real life situation</w:t>
      </w:r>
      <w:r w:rsidR="0099424D">
        <w:t>.</w:t>
      </w:r>
      <w:proofErr w:type="gramEnd"/>
    </w:p>
    <w:p w:rsidR="001A7994" w:rsidRDefault="001A7994" w:rsidP="00252D6E">
      <w:pPr>
        <w:rPr>
          <w:b/>
          <w:u w:val="single"/>
        </w:rPr>
      </w:pPr>
      <w:r w:rsidRPr="001A7994">
        <w:rPr>
          <w:b/>
          <w:u w:val="single"/>
        </w:rPr>
        <w:t>PS</w:t>
      </w:r>
      <w:r w:rsidR="00EC3A7F">
        <w:rPr>
          <w:b/>
          <w:u w:val="single"/>
        </w:rPr>
        <w:t>H</w:t>
      </w:r>
      <w:r w:rsidRPr="001A7994">
        <w:rPr>
          <w:b/>
          <w:u w:val="single"/>
        </w:rPr>
        <w:t>E &amp; Citizenship</w:t>
      </w:r>
      <w:r w:rsidR="007B1399">
        <w:rPr>
          <w:b/>
          <w:u w:val="single"/>
        </w:rPr>
        <w:t xml:space="preserve"> </w:t>
      </w:r>
      <w:proofErr w:type="gramStart"/>
      <w:r w:rsidR="007B1399">
        <w:rPr>
          <w:b/>
          <w:u w:val="single"/>
        </w:rPr>
        <w:t>( KS3</w:t>
      </w:r>
      <w:proofErr w:type="gramEnd"/>
      <w:r w:rsidR="007B1399">
        <w:rPr>
          <w:b/>
          <w:u w:val="single"/>
        </w:rPr>
        <w:t xml:space="preserve"> &amp; KS4)</w:t>
      </w:r>
    </w:p>
    <w:p w:rsidR="001A7994" w:rsidRPr="001A7994" w:rsidRDefault="001A7994" w:rsidP="001A7994">
      <w:r w:rsidRPr="001A7994">
        <w:t xml:space="preserve">Citizenship </w:t>
      </w:r>
      <w:r w:rsidR="0033040C">
        <w:t>-</w:t>
      </w:r>
      <w:r w:rsidRPr="001A7994">
        <w:t xml:space="preserve"> </w:t>
      </w:r>
      <w:r w:rsidR="008E08FF">
        <w:t xml:space="preserve">While </w:t>
      </w:r>
      <w:r w:rsidRPr="001A7994">
        <w:t>consider</w:t>
      </w:r>
      <w:r w:rsidR="008E08FF">
        <w:t>ing</w:t>
      </w:r>
      <w:r w:rsidRPr="001A7994">
        <w:t xml:space="preserve"> what it </w:t>
      </w:r>
      <w:proofErr w:type="gramStart"/>
      <w:r w:rsidRPr="001A7994">
        <w:t>is</w:t>
      </w:r>
      <w:proofErr w:type="gramEnd"/>
      <w:r w:rsidRPr="001A7994">
        <w:t xml:space="preserve"> to be a citizen and their rights and responsibilities within </w:t>
      </w:r>
      <w:r w:rsidR="008E08FF">
        <w:t xml:space="preserve">their </w:t>
      </w:r>
      <w:r w:rsidRPr="001A7994">
        <w:t>community</w:t>
      </w:r>
      <w:r w:rsidR="008E08FF">
        <w:t xml:space="preserve">, students might discuss their </w:t>
      </w:r>
      <w:r w:rsidRPr="001A7994">
        <w:t xml:space="preserve">responsibility to support those in </w:t>
      </w:r>
      <w:r w:rsidR="008E08FF">
        <w:t>need</w:t>
      </w:r>
      <w:r w:rsidR="0099424D">
        <w:t>.</w:t>
      </w:r>
    </w:p>
    <w:p w:rsidR="001A7994" w:rsidRPr="001A7994" w:rsidRDefault="001A7994" w:rsidP="001A7994">
      <w:r w:rsidRPr="001A7994">
        <w:t>Human Rights</w:t>
      </w:r>
      <w:r w:rsidR="0033040C">
        <w:t xml:space="preserve"> -</w:t>
      </w:r>
      <w:r w:rsidRPr="001A7994">
        <w:t xml:space="preserve"> How the human rights of individuals</w:t>
      </w:r>
      <w:r w:rsidR="00FD3715">
        <w:t xml:space="preserve"> are</w:t>
      </w:r>
      <w:r w:rsidRPr="001A7994">
        <w:t xml:space="preserve"> being met at Pilgrims Hospices</w:t>
      </w:r>
      <w:r w:rsidR="0099424D">
        <w:t>.</w:t>
      </w:r>
    </w:p>
    <w:p w:rsidR="001A7994" w:rsidRDefault="001A7994" w:rsidP="001A7994">
      <w:r w:rsidRPr="001A7994">
        <w:t>The significance of social media: Students can examine how Pilgrims Hospices is portrayed in the media</w:t>
      </w:r>
      <w:r w:rsidR="008E08FF">
        <w:t xml:space="preserve"> and </w:t>
      </w:r>
      <w:r w:rsidRPr="001A7994">
        <w:t xml:space="preserve">could be encouraged to take an active role in social media promotion. </w:t>
      </w:r>
    </w:p>
    <w:p w:rsidR="001A7994" w:rsidRPr="000B773D" w:rsidRDefault="001A7994" w:rsidP="001A7994">
      <w:pPr>
        <w:rPr>
          <w:b/>
          <w:sz w:val="28"/>
          <w:szCs w:val="28"/>
          <w:u w:val="single"/>
        </w:rPr>
      </w:pPr>
      <w:r w:rsidRPr="000B773D">
        <w:rPr>
          <w:b/>
          <w:sz w:val="28"/>
          <w:szCs w:val="28"/>
          <w:u w:val="single"/>
        </w:rPr>
        <w:t xml:space="preserve">Key Stage 4 </w:t>
      </w:r>
      <w:r w:rsidR="002D611F">
        <w:rPr>
          <w:b/>
          <w:sz w:val="28"/>
          <w:szCs w:val="28"/>
          <w:u w:val="single"/>
        </w:rPr>
        <w:t xml:space="preserve">&amp; 5 </w:t>
      </w:r>
    </w:p>
    <w:p w:rsidR="000B773D" w:rsidRPr="000B773D" w:rsidRDefault="000B773D" w:rsidP="001A7994">
      <w:pPr>
        <w:rPr>
          <w:b/>
          <w:u w:val="single"/>
        </w:rPr>
      </w:pPr>
      <w:r w:rsidRPr="000B773D">
        <w:rPr>
          <w:b/>
          <w:u w:val="single"/>
        </w:rPr>
        <w:t xml:space="preserve">Religious Education GCSE </w:t>
      </w:r>
    </w:p>
    <w:p w:rsidR="000B773D" w:rsidRPr="000B773D" w:rsidRDefault="000B773D" w:rsidP="000B773D">
      <w:r w:rsidRPr="000B773D">
        <w:t>The concepts of sanctity of life and the quality of life</w:t>
      </w:r>
      <w:r w:rsidR="0033040C">
        <w:t xml:space="preserve">- Pupils can explore </w:t>
      </w:r>
      <w:r w:rsidR="00285FEB">
        <w:t>how Pilgrims Hospices work</w:t>
      </w:r>
      <w:r w:rsidR="000F6999">
        <w:t>s</w:t>
      </w:r>
      <w:r w:rsidR="00285FEB">
        <w:t xml:space="preserve"> to fulfil its vision. “Our vision is of a community where people with a terminal illness are supported and empowered, together with their family and friends, to live well in mind and body until the very last moment of their life.</w:t>
      </w:r>
      <w:r w:rsidR="00EC3A7F">
        <w:t>”</w:t>
      </w:r>
      <w:r w:rsidR="00285FEB">
        <w:t xml:space="preserve">  </w:t>
      </w:r>
    </w:p>
    <w:p w:rsidR="000B773D" w:rsidRPr="000B773D" w:rsidRDefault="000B773D" w:rsidP="000B773D">
      <w:r>
        <w:t>Euthanasia or alternatives –</w:t>
      </w:r>
      <w:r w:rsidR="000F6999">
        <w:t xml:space="preserve"> </w:t>
      </w:r>
      <w:r w:rsidR="00B276B7">
        <w:t xml:space="preserve">Pupils have the opportunity to explore the </w:t>
      </w:r>
      <w:proofErr w:type="gramStart"/>
      <w:r w:rsidR="000F6999">
        <w:t>general  aim</w:t>
      </w:r>
      <w:proofErr w:type="gramEnd"/>
      <w:r w:rsidR="000F6999">
        <w:t xml:space="preserve"> of the hospice movement to allow people to die with dignity. </w:t>
      </w:r>
      <w:r>
        <w:t xml:space="preserve">Pilgrims Hospices has a lot to offer to the discussion about quality care and end of life. </w:t>
      </w:r>
    </w:p>
    <w:p w:rsidR="000B773D" w:rsidRPr="000B773D" w:rsidRDefault="000B773D" w:rsidP="000B773D">
      <w:pPr>
        <w:rPr>
          <w:b/>
          <w:u w:val="single"/>
        </w:rPr>
      </w:pPr>
      <w:r w:rsidRPr="000B773D">
        <w:rPr>
          <w:b/>
          <w:u w:val="single"/>
        </w:rPr>
        <w:t>Key Stage 5</w:t>
      </w:r>
    </w:p>
    <w:p w:rsidR="000B773D" w:rsidRDefault="000B773D" w:rsidP="000B773D">
      <w:r w:rsidRPr="000B773D">
        <w:t xml:space="preserve">As part of their service requirements of the IB or in preparation for post sixth form studies, students are often encouraged to participate in planning and carrying out fundraising activities </w:t>
      </w:r>
      <w:r w:rsidR="00512BB8">
        <w:t xml:space="preserve">or volunteering at events </w:t>
      </w:r>
      <w:r w:rsidRPr="000B773D">
        <w:t xml:space="preserve">to gain wider experience beyond formal </w:t>
      </w:r>
      <w:r w:rsidR="00512BB8">
        <w:t>education</w:t>
      </w:r>
      <w:r w:rsidR="00EC3A7F">
        <w:t>.</w:t>
      </w:r>
    </w:p>
    <w:p w:rsidR="004F3C71" w:rsidRDefault="004F3C71" w:rsidP="00252D6E"/>
    <w:sectPr w:rsidR="004F3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102"/>
    <w:multiLevelType w:val="hybridMultilevel"/>
    <w:tmpl w:val="1730CD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26E2B8C"/>
    <w:multiLevelType w:val="multilevel"/>
    <w:tmpl w:val="CA5E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229CE"/>
    <w:multiLevelType w:val="multilevel"/>
    <w:tmpl w:val="E3C0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51"/>
    <w:rsid w:val="00014F33"/>
    <w:rsid w:val="000B773D"/>
    <w:rsid w:val="000F6999"/>
    <w:rsid w:val="0013512A"/>
    <w:rsid w:val="001369A3"/>
    <w:rsid w:val="001A7994"/>
    <w:rsid w:val="00252D6E"/>
    <w:rsid w:val="00284700"/>
    <w:rsid w:val="00285FEB"/>
    <w:rsid w:val="002A776A"/>
    <w:rsid w:val="002D611F"/>
    <w:rsid w:val="0033040C"/>
    <w:rsid w:val="00353297"/>
    <w:rsid w:val="003633EF"/>
    <w:rsid w:val="003B3118"/>
    <w:rsid w:val="004F07EE"/>
    <w:rsid w:val="004F3C71"/>
    <w:rsid w:val="00512BB8"/>
    <w:rsid w:val="00650641"/>
    <w:rsid w:val="00651799"/>
    <w:rsid w:val="00675CE0"/>
    <w:rsid w:val="00676351"/>
    <w:rsid w:val="006903EB"/>
    <w:rsid w:val="00696534"/>
    <w:rsid w:val="006D4DB3"/>
    <w:rsid w:val="006D666C"/>
    <w:rsid w:val="007724C4"/>
    <w:rsid w:val="00785B0A"/>
    <w:rsid w:val="007B1399"/>
    <w:rsid w:val="007E5B42"/>
    <w:rsid w:val="008E08FF"/>
    <w:rsid w:val="0099424D"/>
    <w:rsid w:val="009B1AFA"/>
    <w:rsid w:val="00A544F2"/>
    <w:rsid w:val="00A83A5E"/>
    <w:rsid w:val="00B276B7"/>
    <w:rsid w:val="00B919DE"/>
    <w:rsid w:val="00BF07A0"/>
    <w:rsid w:val="00C049A0"/>
    <w:rsid w:val="00C44FA6"/>
    <w:rsid w:val="00D34AF8"/>
    <w:rsid w:val="00D93703"/>
    <w:rsid w:val="00DA548B"/>
    <w:rsid w:val="00DB4632"/>
    <w:rsid w:val="00DB487A"/>
    <w:rsid w:val="00E450F2"/>
    <w:rsid w:val="00EC3A7F"/>
    <w:rsid w:val="00F32041"/>
    <w:rsid w:val="00F474B3"/>
    <w:rsid w:val="00FB3B0B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3A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4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3A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4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59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19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2D11-0302-4F40-B4B8-8D1AC55D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Mewse</dc:creator>
  <cp:lastModifiedBy>Lora Christy</cp:lastModifiedBy>
  <cp:revision>2</cp:revision>
  <cp:lastPrinted>2016-05-12T09:17:00Z</cp:lastPrinted>
  <dcterms:created xsi:type="dcterms:W3CDTF">2017-08-15T14:08:00Z</dcterms:created>
  <dcterms:modified xsi:type="dcterms:W3CDTF">2017-08-15T14:08:00Z</dcterms:modified>
</cp:coreProperties>
</file>